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D22EB" w14:textId="02720086" w:rsidR="00171CBD" w:rsidRPr="00E258A7" w:rsidRDefault="002C3767" w:rsidP="00171CBD">
      <w:pPr>
        <w:pStyle w:val="CPCbody1012"/>
        <w:rPr>
          <w:sz w:val="22"/>
          <w:szCs w:val="22"/>
        </w:rPr>
      </w:pPr>
      <w:bookmarkStart w:id="0" w:name="_Hlk76993564"/>
      <w:r>
        <w:rPr>
          <w:sz w:val="22"/>
          <w:szCs w:val="22"/>
        </w:rPr>
        <w:t>June</w:t>
      </w:r>
      <w:r w:rsidR="00A80D5B" w:rsidRPr="00E258A7">
        <w:rPr>
          <w:sz w:val="22"/>
          <w:szCs w:val="22"/>
        </w:rPr>
        <w:t xml:space="preserve"> </w:t>
      </w:r>
      <w:r w:rsidR="003D0CDA">
        <w:rPr>
          <w:sz w:val="22"/>
          <w:szCs w:val="22"/>
        </w:rPr>
        <w:t>26</w:t>
      </w:r>
      <w:r w:rsidR="00171CBD" w:rsidRPr="00E258A7">
        <w:rPr>
          <w:sz w:val="22"/>
          <w:szCs w:val="22"/>
        </w:rPr>
        <w:t>, 20</w:t>
      </w:r>
      <w:r w:rsidR="00171CBD">
        <w:rPr>
          <w:sz w:val="22"/>
          <w:szCs w:val="22"/>
        </w:rPr>
        <w:t>2</w:t>
      </w:r>
      <w:r w:rsidR="001C539C">
        <w:rPr>
          <w:sz w:val="22"/>
          <w:szCs w:val="22"/>
        </w:rPr>
        <w:t>5</w:t>
      </w:r>
    </w:p>
    <w:p w14:paraId="5AA16823" w14:textId="77777777" w:rsidR="00171CBD" w:rsidRDefault="00171CBD" w:rsidP="004664A4">
      <w:pPr>
        <w:pStyle w:val="CPCbody1012"/>
        <w:rPr>
          <w:rFonts w:ascii="Calibri Light" w:hAnsi="Calibri Light" w:cs="Calibri Light"/>
          <w:sz w:val="22"/>
          <w:szCs w:val="22"/>
        </w:rPr>
      </w:pPr>
    </w:p>
    <w:p w14:paraId="7D24ED97" w14:textId="77777777" w:rsidR="00171CBD" w:rsidRDefault="00171CBD" w:rsidP="004664A4">
      <w:pPr>
        <w:pStyle w:val="CPCbody1012"/>
        <w:rPr>
          <w:rFonts w:ascii="Calibri Light" w:hAnsi="Calibri Light" w:cs="Calibri Light"/>
          <w:sz w:val="22"/>
          <w:szCs w:val="22"/>
        </w:rPr>
      </w:pPr>
    </w:p>
    <w:p w14:paraId="0CBBA2C2" w14:textId="6B39A795" w:rsidR="00844D15" w:rsidRPr="005E673B" w:rsidRDefault="00844D15" w:rsidP="004664A4">
      <w:pPr>
        <w:pStyle w:val="CPCbody1012"/>
        <w:rPr>
          <w:sz w:val="22"/>
          <w:szCs w:val="22"/>
        </w:rPr>
      </w:pPr>
      <w:r w:rsidRPr="005E673B">
        <w:rPr>
          <w:sz w:val="22"/>
          <w:szCs w:val="22"/>
        </w:rPr>
        <w:t>RE: M</w:t>
      </w:r>
      <w:r w:rsidR="008A694E">
        <w:rPr>
          <w:sz w:val="22"/>
          <w:szCs w:val="22"/>
        </w:rPr>
        <w:t>arlex</w:t>
      </w:r>
      <w:r w:rsidRPr="005E673B">
        <w:rPr>
          <w:sz w:val="22"/>
          <w:szCs w:val="22"/>
        </w:rPr>
        <w:t>® Polyethylene, SVHC</w:t>
      </w:r>
    </w:p>
    <w:p w14:paraId="155FAB58" w14:textId="77777777" w:rsidR="00844D15" w:rsidRPr="005E673B" w:rsidRDefault="00844D15" w:rsidP="004664A4">
      <w:pPr>
        <w:pStyle w:val="CPCbody1012"/>
        <w:rPr>
          <w:sz w:val="22"/>
          <w:szCs w:val="22"/>
        </w:rPr>
      </w:pPr>
    </w:p>
    <w:p w14:paraId="123D11A8" w14:textId="77777777" w:rsidR="00844D15" w:rsidRPr="005E673B" w:rsidRDefault="00844D15" w:rsidP="004664A4">
      <w:pPr>
        <w:pStyle w:val="CPCbody1012"/>
        <w:rPr>
          <w:sz w:val="22"/>
          <w:szCs w:val="22"/>
        </w:rPr>
      </w:pPr>
      <w:r w:rsidRPr="005E673B">
        <w:rPr>
          <w:sz w:val="22"/>
          <w:szCs w:val="22"/>
        </w:rPr>
        <w:t xml:space="preserve">Dear Customer, </w:t>
      </w:r>
    </w:p>
    <w:p w14:paraId="4BDB26D5" w14:textId="77777777" w:rsidR="00BD1682" w:rsidRPr="005E673B" w:rsidRDefault="00BD1682" w:rsidP="004664A4">
      <w:pPr>
        <w:pStyle w:val="CPCbody1012"/>
        <w:rPr>
          <w:sz w:val="22"/>
          <w:szCs w:val="22"/>
        </w:rPr>
      </w:pPr>
    </w:p>
    <w:p w14:paraId="316D9A30" w14:textId="4786BB17" w:rsidR="00BD1682" w:rsidRDefault="00844D15" w:rsidP="004664A4">
      <w:pPr>
        <w:pStyle w:val="CPCbody1012"/>
        <w:rPr>
          <w:rStyle w:val="Hyperlink"/>
          <w:sz w:val="22"/>
          <w:szCs w:val="22"/>
        </w:rPr>
      </w:pPr>
      <w:r w:rsidRPr="005E673B">
        <w:rPr>
          <w:sz w:val="22"/>
          <w:szCs w:val="22"/>
        </w:rPr>
        <w:t>Based on current and available information</w:t>
      </w:r>
      <w:r w:rsidR="00036D75" w:rsidRPr="005E673B">
        <w:rPr>
          <w:sz w:val="22"/>
          <w:szCs w:val="22"/>
        </w:rPr>
        <w:t xml:space="preserve">, </w:t>
      </w:r>
      <w:r w:rsidRPr="005E673B">
        <w:rPr>
          <w:sz w:val="22"/>
          <w:szCs w:val="22"/>
        </w:rPr>
        <w:t>the</w:t>
      </w:r>
      <w:r w:rsidR="006D499E" w:rsidRPr="005E673B">
        <w:rPr>
          <w:sz w:val="22"/>
          <w:szCs w:val="22"/>
        </w:rPr>
        <w:t xml:space="preserve"> </w:t>
      </w:r>
      <w:r w:rsidR="00036D75" w:rsidRPr="005E673B">
        <w:rPr>
          <w:sz w:val="22"/>
          <w:szCs w:val="22"/>
        </w:rPr>
        <w:t xml:space="preserve">status of substances in specific </w:t>
      </w:r>
      <w:r w:rsidR="008A694E" w:rsidRPr="005E673B">
        <w:rPr>
          <w:sz w:val="22"/>
          <w:szCs w:val="22"/>
        </w:rPr>
        <w:t>M</w:t>
      </w:r>
      <w:r w:rsidR="008A694E">
        <w:rPr>
          <w:sz w:val="22"/>
          <w:szCs w:val="22"/>
        </w:rPr>
        <w:t>arlex</w:t>
      </w:r>
      <w:r w:rsidR="008A694E" w:rsidRPr="005E673B">
        <w:rPr>
          <w:sz w:val="22"/>
          <w:szCs w:val="22"/>
        </w:rPr>
        <w:t xml:space="preserve">® Polyethylene </w:t>
      </w:r>
      <w:r w:rsidR="006D499E" w:rsidRPr="005E673B">
        <w:rPr>
          <w:sz w:val="22"/>
          <w:szCs w:val="22"/>
        </w:rPr>
        <w:t xml:space="preserve">products </w:t>
      </w:r>
      <w:r w:rsidR="00036D75" w:rsidRPr="005E673B">
        <w:rPr>
          <w:sz w:val="22"/>
          <w:szCs w:val="22"/>
        </w:rPr>
        <w:t xml:space="preserve">as relates to </w:t>
      </w:r>
      <w:r w:rsidR="00CB229F" w:rsidRPr="00EB1C1B">
        <w:rPr>
          <w:sz w:val="22"/>
          <w:szCs w:val="22"/>
        </w:rPr>
        <w:t xml:space="preserve">EU </w:t>
      </w:r>
      <w:r w:rsidR="00CB229F" w:rsidRPr="00AF6089">
        <w:rPr>
          <w:sz w:val="22"/>
          <w:szCs w:val="22"/>
        </w:rPr>
        <w:t>REACH regulation 1907/2006/EC</w:t>
      </w:r>
      <w:r w:rsidR="00CB229F" w:rsidRPr="00EB1C1B">
        <w:rPr>
          <w:sz w:val="22"/>
          <w:szCs w:val="22"/>
        </w:rPr>
        <w:t xml:space="preserve"> regarding</w:t>
      </w:r>
      <w:r w:rsidR="00CB229F">
        <w:rPr>
          <w:sz w:val="22"/>
          <w:szCs w:val="22"/>
        </w:rPr>
        <w:t xml:space="preserve"> </w:t>
      </w:r>
      <w:r w:rsidR="00036D75" w:rsidRPr="005E673B">
        <w:rPr>
          <w:sz w:val="22"/>
          <w:szCs w:val="22"/>
        </w:rPr>
        <w:t>Substances of Very High Concern (SVHC)</w:t>
      </w:r>
      <w:r w:rsidR="00CB229F" w:rsidRPr="00AF6089">
        <w:rPr>
          <w:sz w:val="22"/>
          <w:szCs w:val="22"/>
        </w:rPr>
        <w:t xml:space="preserve">, </w:t>
      </w:r>
      <w:r w:rsidR="00036D75" w:rsidRPr="005E673B">
        <w:rPr>
          <w:sz w:val="22"/>
          <w:szCs w:val="22"/>
        </w:rPr>
        <w:t xml:space="preserve">remains unchanged as of the most recent update to SVHC </w:t>
      </w:r>
      <w:r w:rsidR="0028558E" w:rsidRPr="005E673B">
        <w:rPr>
          <w:sz w:val="22"/>
          <w:szCs w:val="22"/>
        </w:rPr>
        <w:t>candidate list</w:t>
      </w:r>
      <w:r w:rsidR="00947CBA" w:rsidRPr="005E673B">
        <w:rPr>
          <w:sz w:val="22"/>
          <w:szCs w:val="22"/>
        </w:rPr>
        <w:t xml:space="preserve">, </w:t>
      </w:r>
      <w:r w:rsidR="001C539C">
        <w:rPr>
          <w:sz w:val="22"/>
          <w:szCs w:val="22"/>
        </w:rPr>
        <w:t>2</w:t>
      </w:r>
      <w:r w:rsidR="003D0CDA">
        <w:rPr>
          <w:sz w:val="22"/>
          <w:szCs w:val="22"/>
        </w:rPr>
        <w:t>5</w:t>
      </w:r>
      <w:r w:rsidR="00A80D5B" w:rsidRPr="00A80D5B">
        <w:rPr>
          <w:sz w:val="22"/>
          <w:szCs w:val="22"/>
        </w:rPr>
        <w:t xml:space="preserve"> </w:t>
      </w:r>
      <w:r w:rsidR="001C539C">
        <w:rPr>
          <w:sz w:val="22"/>
          <w:szCs w:val="22"/>
        </w:rPr>
        <w:t>J</w:t>
      </w:r>
      <w:r w:rsidR="003D0CDA">
        <w:rPr>
          <w:sz w:val="22"/>
          <w:szCs w:val="22"/>
        </w:rPr>
        <w:t>une</w:t>
      </w:r>
      <w:r w:rsidR="00A80D5B" w:rsidRPr="00A80D5B">
        <w:rPr>
          <w:sz w:val="22"/>
          <w:szCs w:val="22"/>
        </w:rPr>
        <w:t xml:space="preserve"> 202</w:t>
      </w:r>
      <w:r w:rsidR="001C539C">
        <w:rPr>
          <w:sz w:val="22"/>
          <w:szCs w:val="22"/>
        </w:rPr>
        <w:t>5</w:t>
      </w:r>
      <w:r w:rsidR="00A80D5B">
        <w:rPr>
          <w:sz w:val="22"/>
          <w:szCs w:val="22"/>
        </w:rPr>
        <w:t xml:space="preserve">. </w:t>
      </w:r>
      <w:r w:rsidR="0028558E" w:rsidRPr="005E673B">
        <w:rPr>
          <w:sz w:val="22"/>
          <w:szCs w:val="22"/>
        </w:rPr>
        <w:t xml:space="preserve">Each </w:t>
      </w:r>
      <w:r w:rsidR="008A694E" w:rsidRPr="005E673B">
        <w:rPr>
          <w:sz w:val="22"/>
          <w:szCs w:val="22"/>
        </w:rPr>
        <w:t>M</w:t>
      </w:r>
      <w:r w:rsidR="008A694E">
        <w:rPr>
          <w:sz w:val="22"/>
          <w:szCs w:val="22"/>
        </w:rPr>
        <w:t>arlex</w:t>
      </w:r>
      <w:r w:rsidR="008A694E" w:rsidRPr="005E673B">
        <w:rPr>
          <w:sz w:val="22"/>
          <w:szCs w:val="22"/>
        </w:rPr>
        <w:t xml:space="preserve">® Polyethylene </w:t>
      </w:r>
      <w:r w:rsidR="0028558E" w:rsidRPr="005E673B">
        <w:rPr>
          <w:sz w:val="22"/>
          <w:szCs w:val="22"/>
        </w:rPr>
        <w:t xml:space="preserve">product SVHC status is </w:t>
      </w:r>
      <w:r w:rsidR="006D499E" w:rsidRPr="005E673B">
        <w:rPr>
          <w:sz w:val="22"/>
          <w:szCs w:val="22"/>
        </w:rPr>
        <w:t>designated in their respective Product Regulatory Overview (PRO) document</w:t>
      </w:r>
      <w:r w:rsidR="0028558E" w:rsidRPr="005E673B">
        <w:rPr>
          <w:sz w:val="22"/>
          <w:szCs w:val="22"/>
        </w:rPr>
        <w:t xml:space="preserve"> available via the</w:t>
      </w:r>
      <w:r w:rsidR="00947CBA" w:rsidRPr="005E673B">
        <w:rPr>
          <w:sz w:val="22"/>
          <w:szCs w:val="22"/>
        </w:rPr>
        <w:t xml:space="preserve"> link below.</w:t>
      </w:r>
      <w:r w:rsidR="006D499E" w:rsidRPr="005E673B">
        <w:rPr>
          <w:sz w:val="22"/>
          <w:szCs w:val="22"/>
        </w:rPr>
        <w:t xml:space="preserve"> </w:t>
      </w:r>
      <w:r w:rsidR="00947CBA" w:rsidRPr="005E673B">
        <w:rPr>
          <w:sz w:val="22"/>
          <w:szCs w:val="22"/>
        </w:rPr>
        <w:t xml:space="preserve">Please refer to this letter as the most recent date for the review of product status for </w:t>
      </w:r>
      <w:r w:rsidRPr="005E673B">
        <w:rPr>
          <w:sz w:val="22"/>
          <w:szCs w:val="22"/>
        </w:rPr>
        <w:t xml:space="preserve">Substances of Very High Concern (SVHC) as listed on the candidate list published by ECHA. Please find the total list </w:t>
      </w:r>
      <w:r w:rsidR="003D0CDA">
        <w:rPr>
          <w:sz w:val="22"/>
          <w:szCs w:val="22"/>
        </w:rPr>
        <w:t xml:space="preserve">of </w:t>
      </w:r>
      <w:r w:rsidRPr="005E673B">
        <w:rPr>
          <w:sz w:val="22"/>
          <w:szCs w:val="22"/>
        </w:rPr>
        <w:t>substances with the inclusion date when they were published by ECHA on the following</w:t>
      </w:r>
      <w:r w:rsidRPr="00AF6089">
        <w:rPr>
          <w:sz w:val="22"/>
          <w:szCs w:val="22"/>
        </w:rPr>
        <w:t xml:space="preserve"> </w:t>
      </w:r>
      <w:r w:rsidRPr="005E673B">
        <w:rPr>
          <w:sz w:val="22"/>
          <w:szCs w:val="22"/>
        </w:rPr>
        <w:t>link:</w:t>
      </w:r>
      <w:r>
        <w:t xml:space="preserve"> </w:t>
      </w:r>
      <w:hyperlink r:id="rId10" w:history="1">
        <w:r w:rsidR="00BD1682" w:rsidRPr="005E673B">
          <w:rPr>
            <w:rStyle w:val="Hyperlink"/>
            <w:sz w:val="22"/>
            <w:szCs w:val="22"/>
          </w:rPr>
          <w:t>http://echa.europa.eu/candidate-list-table</w:t>
        </w:r>
      </w:hyperlink>
      <w:r w:rsidR="00E30096">
        <w:rPr>
          <w:rStyle w:val="Hyperlink"/>
          <w:sz w:val="22"/>
          <w:szCs w:val="22"/>
        </w:rPr>
        <w:t>.</w:t>
      </w:r>
    </w:p>
    <w:p w14:paraId="54C0F0FD" w14:textId="77777777" w:rsidR="00E30096" w:rsidRDefault="00E30096" w:rsidP="004664A4">
      <w:pPr>
        <w:pStyle w:val="CPCbody1012"/>
        <w:rPr>
          <w:rStyle w:val="Hyperlink"/>
          <w:sz w:val="22"/>
          <w:szCs w:val="22"/>
        </w:rPr>
      </w:pPr>
    </w:p>
    <w:p w14:paraId="2BE3A4C2" w14:textId="558B92C3" w:rsidR="008A694E" w:rsidRDefault="008A694E" w:rsidP="008A694E">
      <w:pPr>
        <w:pStyle w:val="CPCbody1012"/>
        <w:rPr>
          <w:sz w:val="22"/>
          <w:szCs w:val="22"/>
        </w:rPr>
      </w:pPr>
      <w:r>
        <w:rPr>
          <w:sz w:val="22"/>
          <w:szCs w:val="22"/>
        </w:rPr>
        <w:t xml:space="preserve">Regarding the </w:t>
      </w:r>
      <w:r w:rsidRPr="008A694E">
        <w:rPr>
          <w:sz w:val="22"/>
          <w:szCs w:val="22"/>
        </w:rPr>
        <w:t xml:space="preserve">2 June 2025 </w:t>
      </w:r>
      <w:r>
        <w:rPr>
          <w:sz w:val="22"/>
          <w:szCs w:val="22"/>
        </w:rPr>
        <w:t>A</w:t>
      </w:r>
      <w:r w:rsidRPr="008A694E">
        <w:rPr>
          <w:sz w:val="22"/>
          <w:szCs w:val="22"/>
        </w:rPr>
        <w:t>nnex XVII amend</w:t>
      </w:r>
      <w:r>
        <w:rPr>
          <w:sz w:val="22"/>
          <w:szCs w:val="22"/>
        </w:rPr>
        <w:t>ment</w:t>
      </w:r>
      <w:r w:rsidRPr="008A694E">
        <w:rPr>
          <w:sz w:val="22"/>
          <w:szCs w:val="22"/>
        </w:rPr>
        <w:t xml:space="preserve"> </w:t>
      </w:r>
      <w:r>
        <w:rPr>
          <w:sz w:val="22"/>
          <w:szCs w:val="22"/>
        </w:rPr>
        <w:t>for</w:t>
      </w:r>
      <w:r w:rsidRPr="008A694E">
        <w:rPr>
          <w:sz w:val="22"/>
          <w:szCs w:val="22"/>
        </w:rPr>
        <w:t xml:space="preserve"> Regulation (EC) No 1907/2006 </w:t>
      </w:r>
      <w:r>
        <w:rPr>
          <w:sz w:val="22"/>
          <w:szCs w:val="22"/>
        </w:rPr>
        <w:t xml:space="preserve">on </w:t>
      </w:r>
      <w:r w:rsidRPr="008A694E">
        <w:rPr>
          <w:sz w:val="22"/>
          <w:szCs w:val="22"/>
        </w:rPr>
        <w:t>N,N-dimethylacetamide (DMAC; CAS RN 127-19-5) and 1-ethylpyrrolidin-2-one (NEP</w:t>
      </w:r>
      <w:r w:rsidR="00DF08F7">
        <w:rPr>
          <w:sz w:val="22"/>
          <w:szCs w:val="22"/>
        </w:rPr>
        <w:t>;</w:t>
      </w:r>
      <w:r w:rsidRPr="008A694E">
        <w:rPr>
          <w:sz w:val="22"/>
          <w:szCs w:val="22"/>
        </w:rPr>
        <w:t xml:space="preserve"> CAS RN 2687-91-4)</w:t>
      </w:r>
      <w:r>
        <w:rPr>
          <w:sz w:val="22"/>
          <w:szCs w:val="22"/>
        </w:rPr>
        <w:t xml:space="preserve">, these substances are not intentionally used in the formulation of </w:t>
      </w:r>
      <w:r w:rsidRPr="005E673B">
        <w:rPr>
          <w:sz w:val="22"/>
          <w:szCs w:val="22"/>
        </w:rPr>
        <w:t>M</w:t>
      </w:r>
      <w:r>
        <w:rPr>
          <w:sz w:val="22"/>
          <w:szCs w:val="22"/>
        </w:rPr>
        <w:t>arlex</w:t>
      </w:r>
      <w:r w:rsidRPr="005E673B">
        <w:rPr>
          <w:sz w:val="22"/>
          <w:szCs w:val="22"/>
        </w:rPr>
        <w:t>® Polyethylene</w:t>
      </w:r>
      <w:r>
        <w:rPr>
          <w:sz w:val="22"/>
          <w:szCs w:val="22"/>
        </w:rPr>
        <w:t>.</w:t>
      </w:r>
    </w:p>
    <w:p w14:paraId="67959EBC" w14:textId="77777777" w:rsidR="008A694E" w:rsidRDefault="008A694E" w:rsidP="00BD1682">
      <w:pPr>
        <w:pStyle w:val="CPCbody1012"/>
        <w:rPr>
          <w:sz w:val="22"/>
          <w:szCs w:val="22"/>
        </w:rPr>
      </w:pPr>
    </w:p>
    <w:p w14:paraId="59C5B714" w14:textId="71F79079" w:rsidR="00BD1682" w:rsidRPr="005E673B" w:rsidRDefault="008A694E" w:rsidP="00BD1682">
      <w:pPr>
        <w:pStyle w:val="CPCbody1012"/>
        <w:rPr>
          <w:rFonts w:ascii="Calibri Light" w:hAnsi="Calibri Light" w:cs="Calibri Light"/>
          <w:color w:val="1D59FF" w:themeColor="text2" w:themeTint="99"/>
          <w:sz w:val="22"/>
          <w:szCs w:val="22"/>
          <w:u w:val="single"/>
        </w:rPr>
      </w:pPr>
      <w:r>
        <w:rPr>
          <w:sz w:val="22"/>
          <w:szCs w:val="22"/>
        </w:rPr>
        <w:t>I</w:t>
      </w:r>
      <w:r w:rsidR="00844D15" w:rsidRPr="005E673B">
        <w:rPr>
          <w:sz w:val="22"/>
          <w:szCs w:val="22"/>
        </w:rPr>
        <w:t xml:space="preserve">f you have any further questions, please send your query to </w:t>
      </w:r>
      <w:hyperlink r:id="rId11" w:history="1">
        <w:r w:rsidR="00BD1682" w:rsidRPr="005E673B">
          <w:rPr>
            <w:rStyle w:val="Hyperlink"/>
            <w:sz w:val="22"/>
            <w:szCs w:val="22"/>
          </w:rPr>
          <w:t>chemcompliance@cpchem.com</w:t>
        </w:r>
      </w:hyperlink>
    </w:p>
    <w:p w14:paraId="110D5ADA" w14:textId="77777777" w:rsidR="004664A4" w:rsidRDefault="004664A4" w:rsidP="004664A4">
      <w:pPr>
        <w:pStyle w:val="CPCbody1012"/>
        <w:rPr>
          <w:rFonts w:asciiTheme="minorHAnsi" w:hAnsiTheme="minorHAnsi" w:cstheme="minorHAnsi"/>
          <w:sz w:val="22"/>
          <w:szCs w:val="22"/>
        </w:rPr>
      </w:pPr>
    </w:p>
    <w:p w14:paraId="486315D7" w14:textId="77777777" w:rsidR="00BD1682" w:rsidRPr="005E673B" w:rsidRDefault="00BD1682" w:rsidP="00B20ED4">
      <w:pPr>
        <w:pStyle w:val="CPCbody1012"/>
        <w:rPr>
          <w:rFonts w:asciiTheme="minorHAnsi" w:hAnsiTheme="minorHAnsi" w:cstheme="minorBidi"/>
          <w:noProof/>
          <w:sz w:val="22"/>
          <w:szCs w:val="22"/>
        </w:rPr>
      </w:pPr>
      <w:r w:rsidRPr="005E673B">
        <w:rPr>
          <w:sz w:val="22"/>
          <w:szCs w:val="22"/>
        </w:rPr>
        <w:t>Product</w:t>
      </w:r>
      <w:r w:rsidRPr="005E673B">
        <w:rPr>
          <w:rFonts w:asciiTheme="minorHAnsi" w:hAnsiTheme="minorHAnsi" w:cstheme="minorBidi"/>
          <w:noProof/>
          <w:sz w:val="22"/>
          <w:szCs w:val="22"/>
        </w:rPr>
        <w:t xml:space="preserve"> </w:t>
      </w:r>
      <w:r w:rsidRPr="005E673B">
        <w:rPr>
          <w:sz w:val="22"/>
          <w:szCs w:val="22"/>
        </w:rPr>
        <w:t>Regulatory</w:t>
      </w:r>
      <w:r w:rsidRPr="005E673B">
        <w:rPr>
          <w:rFonts w:asciiTheme="minorHAnsi" w:hAnsiTheme="minorHAnsi" w:cstheme="minorBidi"/>
          <w:noProof/>
          <w:sz w:val="22"/>
          <w:szCs w:val="22"/>
        </w:rPr>
        <w:t xml:space="preserve"> Overview (PRO) document link:</w:t>
      </w:r>
    </w:p>
    <w:p w14:paraId="1C49BF3C" w14:textId="5597ADCA" w:rsidR="00BD1682" w:rsidRPr="005E673B" w:rsidRDefault="00BD1682" w:rsidP="00B20ED4">
      <w:pPr>
        <w:pStyle w:val="CPCbody1012"/>
        <w:rPr>
          <w:rFonts w:asciiTheme="minorHAnsi" w:hAnsiTheme="minorHAnsi" w:cstheme="minorBidi"/>
          <w:noProof/>
          <w:sz w:val="22"/>
          <w:szCs w:val="22"/>
        </w:rPr>
      </w:pPr>
      <w:hyperlink r:id="rId12" w:history="1">
        <w:r w:rsidRPr="005E673B">
          <w:rPr>
            <w:rStyle w:val="Hyperlink"/>
            <w:rFonts w:asciiTheme="minorHAnsi" w:hAnsiTheme="minorHAnsi" w:cstheme="minorBidi"/>
            <w:noProof/>
            <w:sz w:val="22"/>
            <w:szCs w:val="22"/>
          </w:rPr>
          <w:t>https://www.cpchem.com/</w:t>
        </w:r>
        <w:r w:rsidRPr="005E673B">
          <w:rPr>
            <w:rStyle w:val="Hyperlink"/>
            <w:sz w:val="22"/>
            <w:szCs w:val="22"/>
          </w:rPr>
          <w:t>what</w:t>
        </w:r>
        <w:r w:rsidRPr="005E673B">
          <w:rPr>
            <w:rStyle w:val="Hyperlink"/>
            <w:rFonts w:asciiTheme="minorHAnsi" w:hAnsiTheme="minorHAnsi" w:cstheme="minorBidi"/>
            <w:noProof/>
            <w:sz w:val="22"/>
            <w:szCs w:val="22"/>
          </w:rPr>
          <w:t>-we-do/product-finder</w:t>
        </w:r>
      </w:hyperlink>
    </w:p>
    <w:p w14:paraId="543A2A60" w14:textId="77777777" w:rsidR="00BD1682" w:rsidRPr="005E673B" w:rsidRDefault="00B20ED4" w:rsidP="004664A4">
      <w:pPr>
        <w:pStyle w:val="CPCbody1012"/>
        <w:rPr>
          <w:rFonts w:asciiTheme="minorHAnsi" w:hAnsiTheme="minorHAnsi" w:cstheme="minorHAnsi"/>
          <w:sz w:val="22"/>
          <w:szCs w:val="22"/>
        </w:rPr>
      </w:pPr>
      <w:r w:rsidRPr="005E673B">
        <w:rPr>
          <w:rFonts w:asciiTheme="minorHAnsi" w:hAnsiTheme="minorHAnsi" w:cstheme="minorHAnsi"/>
          <w:sz w:val="22"/>
          <w:szCs w:val="22"/>
        </w:rPr>
        <w:t>(enter product number)</w:t>
      </w:r>
    </w:p>
    <w:p w14:paraId="56788CF3" w14:textId="77777777" w:rsidR="00B20ED4" w:rsidRPr="00B20ED4" w:rsidRDefault="00B20ED4" w:rsidP="004664A4">
      <w:pPr>
        <w:pStyle w:val="CPCbody1012"/>
        <w:rPr>
          <w:rStyle w:val="Hyperlink"/>
        </w:rPr>
      </w:pPr>
    </w:p>
    <w:p w14:paraId="69C42B94" w14:textId="77777777" w:rsidR="004664A4" w:rsidRPr="009E5C85" w:rsidRDefault="004664A4" w:rsidP="004664A4">
      <w:pPr>
        <w:pStyle w:val="CPCbody1012"/>
        <w:rPr>
          <w:rFonts w:asciiTheme="minorHAnsi" w:hAnsiTheme="minorHAnsi" w:cstheme="minorHAnsi"/>
          <w:sz w:val="22"/>
          <w:szCs w:val="22"/>
        </w:rPr>
      </w:pPr>
      <w:r w:rsidRPr="009E5C85">
        <w:rPr>
          <w:rFonts w:asciiTheme="minorHAnsi" w:hAnsiTheme="minorHAnsi" w:cstheme="minorHAnsi"/>
          <w:sz w:val="22"/>
          <w:szCs w:val="22"/>
        </w:rPr>
        <w:t>Sincerely,</w:t>
      </w:r>
    </w:p>
    <w:p w14:paraId="25C8BCC9" w14:textId="77777777" w:rsidR="004664A4" w:rsidRPr="009E5C85" w:rsidRDefault="004664A4" w:rsidP="004664A4">
      <w:pPr>
        <w:pStyle w:val="CPCbody1012"/>
        <w:rPr>
          <w:rFonts w:asciiTheme="minorHAnsi" w:hAnsiTheme="minorHAnsi" w:cstheme="minorHAnsi"/>
          <w:sz w:val="22"/>
          <w:szCs w:val="22"/>
        </w:rPr>
      </w:pPr>
      <w:r w:rsidRPr="009E5C85">
        <w:rPr>
          <w:rFonts w:asciiTheme="minorHAnsi" w:hAnsiTheme="minorHAnsi" w:cstheme="minorHAnsi"/>
          <w:sz w:val="22"/>
          <w:szCs w:val="22"/>
        </w:rPr>
        <w:t>Global Chemical Management</w:t>
      </w:r>
    </w:p>
    <w:p w14:paraId="20FF33B4" w14:textId="77777777" w:rsidR="004664A4" w:rsidRPr="009E5C85" w:rsidRDefault="004664A4" w:rsidP="004664A4">
      <w:pPr>
        <w:pStyle w:val="CPCbody1012"/>
        <w:rPr>
          <w:rFonts w:asciiTheme="minorHAnsi" w:hAnsiTheme="minorHAnsi" w:cstheme="minorHAnsi"/>
          <w:sz w:val="22"/>
          <w:szCs w:val="22"/>
        </w:rPr>
      </w:pPr>
      <w:r w:rsidRPr="009E5C85">
        <w:rPr>
          <w:rFonts w:asciiTheme="minorHAnsi" w:hAnsiTheme="minorHAnsi" w:cstheme="minorHAnsi"/>
          <w:sz w:val="22"/>
          <w:szCs w:val="22"/>
        </w:rPr>
        <w:t>Product Regulatory Group</w:t>
      </w:r>
    </w:p>
    <w:p w14:paraId="796F3B35" w14:textId="77777777" w:rsidR="00C64705" w:rsidRPr="004664A4" w:rsidRDefault="00C64705" w:rsidP="00C64705">
      <w:pPr>
        <w:pStyle w:val="CPCbody1012"/>
        <w:rPr>
          <w:rFonts w:ascii="Calibri Light" w:hAnsi="Calibri Light" w:cs="Calibri Light"/>
          <w:color w:val="1D59FF" w:themeColor="text2" w:themeTint="99"/>
          <w:sz w:val="22"/>
          <w:szCs w:val="22"/>
          <w:u w:val="single"/>
        </w:rPr>
      </w:pPr>
      <w:r w:rsidRPr="004664A4">
        <w:rPr>
          <w:rFonts w:ascii="Calibri Light" w:hAnsi="Calibri Light" w:cs="Calibri Light"/>
          <w:color w:val="1D59FF" w:themeColor="text2" w:themeTint="99"/>
          <w:sz w:val="22"/>
          <w:szCs w:val="22"/>
          <w:u w:val="single"/>
        </w:rPr>
        <w:t>chemcompliance@cpchem.com</w:t>
      </w:r>
    </w:p>
    <w:bookmarkEnd w:id="0"/>
    <w:p w14:paraId="3B3F50A6" w14:textId="77777777" w:rsidR="004339DC" w:rsidRPr="004339DC" w:rsidRDefault="004339DC" w:rsidP="004339DC"/>
    <w:p w14:paraId="0705B578" w14:textId="77777777" w:rsidR="004339DC" w:rsidRPr="004339DC" w:rsidRDefault="004339DC" w:rsidP="004339DC"/>
    <w:p w14:paraId="010F62D0" w14:textId="77777777" w:rsidR="004339DC" w:rsidRPr="004339DC" w:rsidRDefault="004339DC" w:rsidP="004339DC"/>
    <w:sectPr w:rsidR="004339DC" w:rsidRPr="004339DC" w:rsidSect="00B41265">
      <w:headerReference w:type="even" r:id="rId13"/>
      <w:headerReference w:type="default" r:id="rId14"/>
      <w:footerReference w:type="even" r:id="rId15"/>
      <w:footerReference w:type="default" r:id="rId16"/>
      <w:headerReference w:type="first" r:id="rId17"/>
      <w:footerReference w:type="first" r:id="rId18"/>
      <w:pgSz w:w="12240" w:h="15840"/>
      <w:pgMar w:top="2275" w:right="720" w:bottom="1440" w:left="72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AF532" w14:textId="77777777" w:rsidR="00260A5B" w:rsidRDefault="00260A5B" w:rsidP="004C0DD8">
      <w:r>
        <w:separator/>
      </w:r>
    </w:p>
  </w:endnote>
  <w:endnote w:type="continuationSeparator" w:id="0">
    <w:p w14:paraId="7DF93740" w14:textId="77777777" w:rsidR="00260A5B" w:rsidRDefault="00260A5B" w:rsidP="004C0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D1EDF" w14:textId="77777777" w:rsidR="004C693A" w:rsidRDefault="004C69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E19DE" w14:textId="77777777" w:rsidR="00240174" w:rsidRPr="00240174" w:rsidRDefault="00240174" w:rsidP="00240174">
    <w:pPr>
      <w:pStyle w:val="CPCfooter"/>
      <w:tabs>
        <w:tab w:val="right" w:pos="10710"/>
      </w:tabs>
      <w:jc w:val="left"/>
      <w:rPr>
        <w:noProof/>
      </w:rPr>
    </w:pPr>
    <w:r w:rsidRPr="00240174">
      <w:rPr>
        <w:color w:val="EF3340"/>
        <w:sz w:val="16"/>
        <w:szCs w:val="16"/>
      </w:rPr>
      <w:t xml:space="preserve">The information provided herein pertains only to the product as shipped, and is correct to the best of our knowledge, information and belief as of </w:t>
    </w:r>
    <w:r>
      <w:rPr>
        <w:color w:val="EF3340"/>
        <w:sz w:val="16"/>
        <w:szCs w:val="16"/>
      </w:rPr>
      <w:br/>
    </w:r>
    <w:r w:rsidRPr="00240174">
      <w:rPr>
        <w:color w:val="EF3340"/>
        <w:sz w:val="16"/>
        <w:szCs w:val="16"/>
      </w:rPr>
      <w:t xml:space="preserve">the date of this letter.  The information given is designed only as a guidance for safe handling, use, processing, storage, transportation, disposal </w:t>
    </w:r>
    <w:r>
      <w:rPr>
        <w:color w:val="EF3340"/>
        <w:sz w:val="16"/>
        <w:szCs w:val="16"/>
      </w:rPr>
      <w:br/>
    </w:r>
    <w:r w:rsidRPr="00240174">
      <w:rPr>
        <w:color w:val="EF3340"/>
        <w:sz w:val="16"/>
        <w:szCs w:val="16"/>
      </w:rPr>
      <w:t xml:space="preserve">and/or release, and is not to be considered a warranty or quality specification.  The information relates only to the specific material designated </w:t>
    </w:r>
    <w:r>
      <w:rPr>
        <w:color w:val="EF3340"/>
        <w:sz w:val="16"/>
        <w:szCs w:val="16"/>
      </w:rPr>
      <w:br/>
    </w:r>
    <w:r w:rsidRPr="00240174">
      <w:rPr>
        <w:color w:val="EF3340"/>
        <w:sz w:val="16"/>
        <w:szCs w:val="16"/>
      </w:rPr>
      <w:t>and may not be valid for such material used in combination with any other materials or in any other process, unless otherwise specified.</w:t>
    </w:r>
    <w:r>
      <w:rPr>
        <w:color w:val="EF3340"/>
        <w:sz w:val="16"/>
        <w:szCs w:val="16"/>
      </w:rPr>
      <w:tab/>
    </w:r>
    <w:r>
      <w:t xml:space="preserve">Page | </w:t>
    </w:r>
    <w:r>
      <w:fldChar w:fldCharType="begin"/>
    </w:r>
    <w:r>
      <w:instrText xml:space="preserve"> PAGE   \* MERGEFORMAT </w:instrText>
    </w:r>
    <w:r>
      <w:fldChar w:fldCharType="separate"/>
    </w:r>
    <w:r w:rsidR="004339DC">
      <w:rPr>
        <w:noProof/>
      </w:rPr>
      <w:t>2</w:t>
    </w:r>
    <w:r>
      <w:rPr>
        <w:noProof/>
      </w:rPr>
      <w:fldChar w:fldCharType="end"/>
    </w:r>
  </w:p>
  <w:p w14:paraId="2E932687" w14:textId="77777777" w:rsidR="00956772" w:rsidRDefault="00956772" w:rsidP="00B41265">
    <w:pPr>
      <w:pStyle w:val="CPCfooter"/>
      <w:tabs>
        <w:tab w:val="left" w:pos="10530"/>
      </w:tabs>
      <w:jc w:val="right"/>
    </w:pPr>
  </w:p>
  <w:p w14:paraId="5E39CA74" w14:textId="77777777" w:rsidR="00BE1ED8" w:rsidRPr="00956772" w:rsidRDefault="00A379ED" w:rsidP="00A379ED">
    <w:pPr>
      <w:pStyle w:val="CPCfooter"/>
    </w:pPr>
    <w:r>
      <w:t>Chev</w:t>
    </w:r>
    <w:r w:rsidR="004339DC">
      <w:t>ron Phillips Chemical Company LP</w:t>
    </w:r>
    <w:r>
      <w:t xml:space="preserve">        10001 Six Pines Drive, The Woodlands, TX 77380        1.800.231.1212        www.cpchem.com</w:t>
    </w:r>
    <w:r w:rsidRPr="00B54A2B">
      <w:rPr>
        <w:noProof/>
      </w:rPr>
      <w:drawing>
        <wp:anchor distT="0" distB="0" distL="114300" distR="114300" simplePos="0" relativeHeight="251658243" behindDoc="1" locked="0" layoutInCell="1" allowOverlap="1" wp14:anchorId="3629EC8C" wp14:editId="0164871D">
          <wp:simplePos x="0" y="0"/>
          <wp:positionH relativeFrom="column">
            <wp:posOffset>0</wp:posOffset>
          </wp:positionH>
          <wp:positionV relativeFrom="page">
            <wp:posOffset>9464040</wp:posOffset>
          </wp:positionV>
          <wp:extent cx="6858000" cy="73152"/>
          <wp:effectExtent l="0" t="0" r="0" b="3175"/>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blue_red_gradient_lh.jpg"/>
                  <pic:cNvPicPr/>
                </pic:nvPicPr>
                <pic:blipFill>
                  <a:blip r:embed="rId1">
                    <a:extLst>
                      <a:ext uri="{28A0092B-C50C-407E-A947-70E740481C1C}">
                        <a14:useLocalDpi xmlns:a14="http://schemas.microsoft.com/office/drawing/2010/main" val="0"/>
                      </a:ext>
                    </a:extLst>
                  </a:blip>
                  <a:stretch>
                    <a:fillRect/>
                  </a:stretch>
                </pic:blipFill>
                <pic:spPr>
                  <a:xfrm>
                    <a:off x="0" y="0"/>
                    <a:ext cx="6858000" cy="73152"/>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D34E9" w14:textId="77777777" w:rsidR="00240174" w:rsidRPr="00240174" w:rsidRDefault="00240174" w:rsidP="00240174">
    <w:pPr>
      <w:pStyle w:val="CPCfooter"/>
      <w:jc w:val="left"/>
      <w:rPr>
        <w:color w:val="EF3340"/>
      </w:rPr>
    </w:pPr>
    <w:r w:rsidRPr="00240174">
      <w:rPr>
        <w:color w:val="EF3340"/>
        <w:sz w:val="16"/>
        <w:szCs w:val="16"/>
      </w:rPr>
      <w:t>The information provided herein pertains only to the product as shipped, and is correct to the best of our knowledge, information and belief as of the date of this letter.  The information given is designed only as a guidance for safe handling, use, processing, storage, transportation, disposal and/or release, and is not to be considered a warranty or quality specification.  The information relates only to the specific material designated and may not be valid for such material used in combination with any other materials or in any other process, unless otherwise specified.</w:t>
    </w:r>
  </w:p>
  <w:p w14:paraId="00F3C4BC" w14:textId="77777777" w:rsidR="00240174" w:rsidRDefault="00240174" w:rsidP="00A379ED">
    <w:pPr>
      <w:pStyle w:val="CPCfooter"/>
    </w:pPr>
  </w:p>
  <w:p w14:paraId="22CF1DF7" w14:textId="77777777" w:rsidR="00BE1ED8" w:rsidRPr="00A379ED" w:rsidRDefault="00A379ED" w:rsidP="00A379ED">
    <w:pPr>
      <w:pStyle w:val="CPCfooter"/>
    </w:pPr>
    <w:r>
      <w:t>Chevron Phillips Chemical Company L</w:t>
    </w:r>
    <w:r w:rsidR="004339DC">
      <w:t>P</w:t>
    </w:r>
    <w:r>
      <w:t xml:space="preserve">        10001 Six Pines Drive, The Woodlands, TX 77380        1.800.231.1212        www.cpchem.com</w:t>
    </w:r>
    <w:r w:rsidRPr="00B54A2B">
      <w:rPr>
        <w:noProof/>
      </w:rPr>
      <w:drawing>
        <wp:anchor distT="0" distB="0" distL="114300" distR="114300" simplePos="0" relativeHeight="251658242" behindDoc="1" locked="0" layoutInCell="1" allowOverlap="1" wp14:anchorId="6F90D8A4" wp14:editId="22D402CB">
          <wp:simplePos x="0" y="0"/>
          <wp:positionH relativeFrom="column">
            <wp:posOffset>0</wp:posOffset>
          </wp:positionH>
          <wp:positionV relativeFrom="page">
            <wp:posOffset>9464040</wp:posOffset>
          </wp:positionV>
          <wp:extent cx="6858000" cy="73152"/>
          <wp:effectExtent l="0" t="0" r="0" b="3175"/>
          <wp:wrapNone/>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blue_red_gradient_lh.jpg"/>
                  <pic:cNvPicPr/>
                </pic:nvPicPr>
                <pic:blipFill>
                  <a:blip r:embed="rId1">
                    <a:extLst>
                      <a:ext uri="{28A0092B-C50C-407E-A947-70E740481C1C}">
                        <a14:useLocalDpi xmlns:a14="http://schemas.microsoft.com/office/drawing/2010/main" val="0"/>
                      </a:ext>
                    </a:extLst>
                  </a:blip>
                  <a:stretch>
                    <a:fillRect/>
                  </a:stretch>
                </pic:blipFill>
                <pic:spPr>
                  <a:xfrm>
                    <a:off x="0" y="0"/>
                    <a:ext cx="6858000" cy="7315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2DB3F" w14:textId="77777777" w:rsidR="00260A5B" w:rsidRDefault="00260A5B" w:rsidP="004C0DD8">
      <w:r>
        <w:separator/>
      </w:r>
    </w:p>
  </w:footnote>
  <w:footnote w:type="continuationSeparator" w:id="0">
    <w:p w14:paraId="47A4E5DC" w14:textId="77777777" w:rsidR="00260A5B" w:rsidRDefault="00260A5B" w:rsidP="004C0D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888F7" w14:textId="77777777" w:rsidR="004C693A" w:rsidRDefault="004C69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734F4" w14:textId="77777777" w:rsidR="00404CCC" w:rsidRDefault="00404CCC">
    <w:pPr>
      <w:pStyle w:val="Header"/>
    </w:pPr>
    <w:r>
      <w:rPr>
        <w:noProof/>
      </w:rPr>
      <w:drawing>
        <wp:anchor distT="0" distB="0" distL="114300" distR="114300" simplePos="0" relativeHeight="251658241" behindDoc="1" locked="0" layoutInCell="1" allowOverlap="1" wp14:anchorId="2221264E" wp14:editId="6CC7558D">
          <wp:simplePos x="0" y="0"/>
          <wp:positionH relativeFrom="page">
            <wp:posOffset>457200</wp:posOffset>
          </wp:positionH>
          <wp:positionV relativeFrom="page">
            <wp:posOffset>457200</wp:posOffset>
          </wp:positionV>
          <wp:extent cx="2121408" cy="5212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PC002_logo_lh.png"/>
                  <pic:cNvPicPr/>
                </pic:nvPicPr>
                <pic:blipFill>
                  <a:blip r:embed="rId1">
                    <a:extLst>
                      <a:ext uri="{28A0092B-C50C-407E-A947-70E740481C1C}">
                        <a14:useLocalDpi xmlns:a14="http://schemas.microsoft.com/office/drawing/2010/main" val="0"/>
                      </a:ext>
                    </a:extLst>
                  </a:blip>
                  <a:stretch>
                    <a:fillRect/>
                  </a:stretch>
                </pic:blipFill>
                <pic:spPr>
                  <a:xfrm>
                    <a:off x="0" y="0"/>
                    <a:ext cx="2121408" cy="52120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BB1F6" w14:textId="1991D56F" w:rsidR="004C0DD8" w:rsidRPr="00956772" w:rsidRDefault="00BE1ED8">
    <w:pPr>
      <w:pStyle w:val="Header"/>
      <w:rPr>
        <w:rFonts w:ascii="Calibri" w:hAnsi="Calibri" w:cs="Calibri"/>
        <w:color w:val="000000"/>
        <w:sz w:val="17"/>
        <w:szCs w:val="17"/>
      </w:rPr>
    </w:pPr>
    <w:r w:rsidRPr="00956772">
      <w:rPr>
        <w:rFonts w:ascii="Calibri" w:hAnsi="Calibri" w:cs="Calibri"/>
        <w:noProof/>
        <w:color w:val="000000"/>
        <w:sz w:val="17"/>
        <w:szCs w:val="17"/>
      </w:rPr>
      <w:drawing>
        <wp:anchor distT="0" distB="0" distL="114300" distR="114300" simplePos="0" relativeHeight="251658240" behindDoc="1" locked="0" layoutInCell="1" allowOverlap="1" wp14:anchorId="08A00542" wp14:editId="7DF65E69">
          <wp:simplePos x="0" y="0"/>
          <wp:positionH relativeFrom="page">
            <wp:posOffset>457200</wp:posOffset>
          </wp:positionH>
          <wp:positionV relativeFrom="page">
            <wp:posOffset>457200</wp:posOffset>
          </wp:positionV>
          <wp:extent cx="2121408" cy="521208"/>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PC002_logo_lh.png"/>
                  <pic:cNvPicPr/>
                </pic:nvPicPr>
                <pic:blipFill>
                  <a:blip r:embed="rId1">
                    <a:extLst>
                      <a:ext uri="{28A0092B-C50C-407E-A947-70E740481C1C}">
                        <a14:useLocalDpi xmlns:a14="http://schemas.microsoft.com/office/drawing/2010/main" val="0"/>
                      </a:ext>
                    </a:extLst>
                  </a:blip>
                  <a:stretch>
                    <a:fillRect/>
                  </a:stretch>
                </pic:blipFill>
                <pic:spPr>
                  <a:xfrm>
                    <a:off x="0" y="0"/>
                    <a:ext cx="2121408" cy="52120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2323B"/>
    <w:multiLevelType w:val="hybridMultilevel"/>
    <w:tmpl w:val="F5CE9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1101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B80"/>
    <w:rsid w:val="00010F57"/>
    <w:rsid w:val="00010F5D"/>
    <w:rsid w:val="0002361D"/>
    <w:rsid w:val="00024FAC"/>
    <w:rsid w:val="00036D75"/>
    <w:rsid w:val="00043622"/>
    <w:rsid w:val="00087DFC"/>
    <w:rsid w:val="000F1CCD"/>
    <w:rsid w:val="001031E8"/>
    <w:rsid w:val="001141A3"/>
    <w:rsid w:val="00115EC9"/>
    <w:rsid w:val="00131A25"/>
    <w:rsid w:val="00146005"/>
    <w:rsid w:val="0016080C"/>
    <w:rsid w:val="001709B0"/>
    <w:rsid w:val="00171CBD"/>
    <w:rsid w:val="00175A70"/>
    <w:rsid w:val="00191D09"/>
    <w:rsid w:val="001C3A4C"/>
    <w:rsid w:val="001C539C"/>
    <w:rsid w:val="001D04BF"/>
    <w:rsid w:val="001F4F43"/>
    <w:rsid w:val="00240174"/>
    <w:rsid w:val="00250E05"/>
    <w:rsid w:val="00253174"/>
    <w:rsid w:val="00260A5B"/>
    <w:rsid w:val="00272B80"/>
    <w:rsid w:val="00276614"/>
    <w:rsid w:val="002825BE"/>
    <w:rsid w:val="0028558E"/>
    <w:rsid w:val="002C3767"/>
    <w:rsid w:val="002D2CD2"/>
    <w:rsid w:val="00307538"/>
    <w:rsid w:val="00344BB1"/>
    <w:rsid w:val="00352354"/>
    <w:rsid w:val="003A4329"/>
    <w:rsid w:val="003B3349"/>
    <w:rsid w:val="003C3771"/>
    <w:rsid w:val="003D0CDA"/>
    <w:rsid w:val="00402EA1"/>
    <w:rsid w:val="00404CCC"/>
    <w:rsid w:val="00415974"/>
    <w:rsid w:val="00427E94"/>
    <w:rsid w:val="004339DC"/>
    <w:rsid w:val="004466E6"/>
    <w:rsid w:val="004664A4"/>
    <w:rsid w:val="004A3C91"/>
    <w:rsid w:val="004B4990"/>
    <w:rsid w:val="004C0DD8"/>
    <w:rsid w:val="004C693A"/>
    <w:rsid w:val="004F50F5"/>
    <w:rsid w:val="00500B77"/>
    <w:rsid w:val="005031D9"/>
    <w:rsid w:val="0051085E"/>
    <w:rsid w:val="00545BBB"/>
    <w:rsid w:val="00585AF0"/>
    <w:rsid w:val="005C393D"/>
    <w:rsid w:val="005C7B39"/>
    <w:rsid w:val="005E673B"/>
    <w:rsid w:val="00607B44"/>
    <w:rsid w:val="00625BCF"/>
    <w:rsid w:val="00644425"/>
    <w:rsid w:val="0069111F"/>
    <w:rsid w:val="006A3158"/>
    <w:rsid w:val="006B6BDF"/>
    <w:rsid w:val="006D499E"/>
    <w:rsid w:val="00702309"/>
    <w:rsid w:val="00713882"/>
    <w:rsid w:val="00723852"/>
    <w:rsid w:val="007713EE"/>
    <w:rsid w:val="007956B9"/>
    <w:rsid w:val="007A0578"/>
    <w:rsid w:val="007A7036"/>
    <w:rsid w:val="007C53B3"/>
    <w:rsid w:val="0082406D"/>
    <w:rsid w:val="0082415B"/>
    <w:rsid w:val="0084267B"/>
    <w:rsid w:val="00844D15"/>
    <w:rsid w:val="008A694E"/>
    <w:rsid w:val="008B4C57"/>
    <w:rsid w:val="00904A5F"/>
    <w:rsid w:val="00912712"/>
    <w:rsid w:val="00947CBA"/>
    <w:rsid w:val="00953C6F"/>
    <w:rsid w:val="00956772"/>
    <w:rsid w:val="00960634"/>
    <w:rsid w:val="009C208B"/>
    <w:rsid w:val="009E10DE"/>
    <w:rsid w:val="009E5C85"/>
    <w:rsid w:val="00A02FD1"/>
    <w:rsid w:val="00A07AFB"/>
    <w:rsid w:val="00A129A5"/>
    <w:rsid w:val="00A379ED"/>
    <w:rsid w:val="00A41FD2"/>
    <w:rsid w:val="00A446C6"/>
    <w:rsid w:val="00A54E97"/>
    <w:rsid w:val="00A74309"/>
    <w:rsid w:val="00A80D5B"/>
    <w:rsid w:val="00AA728D"/>
    <w:rsid w:val="00AB6379"/>
    <w:rsid w:val="00AD1775"/>
    <w:rsid w:val="00AF6089"/>
    <w:rsid w:val="00AF7C6A"/>
    <w:rsid w:val="00B00D8F"/>
    <w:rsid w:val="00B14EA3"/>
    <w:rsid w:val="00B20ED4"/>
    <w:rsid w:val="00B41265"/>
    <w:rsid w:val="00B54A2B"/>
    <w:rsid w:val="00B71D9D"/>
    <w:rsid w:val="00B973D6"/>
    <w:rsid w:val="00BD1682"/>
    <w:rsid w:val="00BE1ED8"/>
    <w:rsid w:val="00BE3C1A"/>
    <w:rsid w:val="00BF5D1B"/>
    <w:rsid w:val="00C44258"/>
    <w:rsid w:val="00C467A7"/>
    <w:rsid w:val="00C64705"/>
    <w:rsid w:val="00C76C50"/>
    <w:rsid w:val="00C92854"/>
    <w:rsid w:val="00C938A1"/>
    <w:rsid w:val="00CB229F"/>
    <w:rsid w:val="00CC64FD"/>
    <w:rsid w:val="00CD3D2D"/>
    <w:rsid w:val="00CE17C9"/>
    <w:rsid w:val="00CF0648"/>
    <w:rsid w:val="00D32AC2"/>
    <w:rsid w:val="00D34410"/>
    <w:rsid w:val="00D4522B"/>
    <w:rsid w:val="00D669D7"/>
    <w:rsid w:val="00D66DD5"/>
    <w:rsid w:val="00DC0B5F"/>
    <w:rsid w:val="00DF08F7"/>
    <w:rsid w:val="00DF5D85"/>
    <w:rsid w:val="00E10EF2"/>
    <w:rsid w:val="00E258A7"/>
    <w:rsid w:val="00E30096"/>
    <w:rsid w:val="00E3466F"/>
    <w:rsid w:val="00E43C98"/>
    <w:rsid w:val="00E61D03"/>
    <w:rsid w:val="00E96ECD"/>
    <w:rsid w:val="00EB052E"/>
    <w:rsid w:val="00EB1C1B"/>
    <w:rsid w:val="00EC0594"/>
    <w:rsid w:val="00EC09F9"/>
    <w:rsid w:val="00ED24D4"/>
    <w:rsid w:val="00F210E6"/>
    <w:rsid w:val="00F54091"/>
    <w:rsid w:val="00F57074"/>
    <w:rsid w:val="00FC680E"/>
    <w:rsid w:val="26F5BB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DB1E6"/>
  <w15:chartTrackingRefBased/>
  <w15:docId w15:val="{6966AFBA-6AAD-4B3F-B73A-8256E6E08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DD8"/>
    <w:pPr>
      <w:tabs>
        <w:tab w:val="center" w:pos="4680"/>
        <w:tab w:val="right" w:pos="9360"/>
      </w:tabs>
    </w:pPr>
  </w:style>
  <w:style w:type="character" w:customStyle="1" w:styleId="HeaderChar">
    <w:name w:val="Header Char"/>
    <w:basedOn w:val="DefaultParagraphFont"/>
    <w:link w:val="Header"/>
    <w:uiPriority w:val="99"/>
    <w:rsid w:val="004C0DD8"/>
  </w:style>
  <w:style w:type="paragraph" w:styleId="Footer">
    <w:name w:val="footer"/>
    <w:basedOn w:val="Normal"/>
    <w:link w:val="FooterChar"/>
    <w:uiPriority w:val="99"/>
    <w:unhideWhenUsed/>
    <w:rsid w:val="004C0DD8"/>
    <w:pPr>
      <w:tabs>
        <w:tab w:val="center" w:pos="4680"/>
        <w:tab w:val="right" w:pos="9360"/>
      </w:tabs>
    </w:pPr>
  </w:style>
  <w:style w:type="character" w:customStyle="1" w:styleId="FooterChar">
    <w:name w:val="Footer Char"/>
    <w:basedOn w:val="DefaultParagraphFont"/>
    <w:link w:val="Footer"/>
    <w:uiPriority w:val="99"/>
    <w:rsid w:val="004C0DD8"/>
  </w:style>
  <w:style w:type="paragraph" w:styleId="BalloonText">
    <w:name w:val="Balloon Text"/>
    <w:basedOn w:val="Normal"/>
    <w:link w:val="BalloonTextChar"/>
    <w:uiPriority w:val="99"/>
    <w:semiHidden/>
    <w:unhideWhenUsed/>
    <w:rsid w:val="004C0DD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C0DD8"/>
    <w:rPr>
      <w:rFonts w:ascii="Times New Roman" w:hAnsi="Times New Roman" w:cs="Times New Roman"/>
      <w:sz w:val="18"/>
      <w:szCs w:val="18"/>
    </w:rPr>
  </w:style>
  <w:style w:type="paragraph" w:customStyle="1" w:styleId="corpaddress7pt">
    <w:name w:val="corp address 7 pt"/>
    <w:basedOn w:val="Normal"/>
    <w:uiPriority w:val="99"/>
    <w:rsid w:val="00427E94"/>
    <w:pPr>
      <w:tabs>
        <w:tab w:val="left" w:pos="2760"/>
        <w:tab w:val="left" w:pos="3240"/>
      </w:tabs>
      <w:autoSpaceDE w:val="0"/>
      <w:autoSpaceDN w:val="0"/>
      <w:adjustRightInd w:val="0"/>
      <w:spacing w:line="190" w:lineRule="atLeast"/>
      <w:textAlignment w:val="center"/>
    </w:pPr>
    <w:rPr>
      <w:rFonts w:ascii="Roboto" w:hAnsi="Roboto" w:cs="Roboto"/>
      <w:color w:val="405363"/>
      <w:spacing w:val="1"/>
      <w:sz w:val="14"/>
      <w:szCs w:val="14"/>
    </w:rPr>
  </w:style>
  <w:style w:type="paragraph" w:customStyle="1" w:styleId="bodytext10ptRobotoregular">
    <w:name w:val="body text 10 pt Roboto regular"/>
    <w:basedOn w:val="Normal"/>
    <w:uiPriority w:val="99"/>
    <w:rsid w:val="007C53B3"/>
    <w:pPr>
      <w:autoSpaceDE w:val="0"/>
      <w:autoSpaceDN w:val="0"/>
      <w:adjustRightInd w:val="0"/>
      <w:spacing w:line="320" w:lineRule="atLeast"/>
      <w:textAlignment w:val="center"/>
    </w:pPr>
    <w:rPr>
      <w:rFonts w:ascii="Roboto" w:hAnsi="Roboto" w:cs="Roboto"/>
      <w:color w:val="000000"/>
      <w:sz w:val="20"/>
      <w:szCs w:val="20"/>
    </w:rPr>
  </w:style>
  <w:style w:type="paragraph" w:customStyle="1" w:styleId="CPCbody1012">
    <w:name w:val="CPC body 10/12"/>
    <w:basedOn w:val="Normal"/>
    <w:uiPriority w:val="99"/>
    <w:rsid w:val="00B54A2B"/>
    <w:pPr>
      <w:autoSpaceDE w:val="0"/>
      <w:autoSpaceDN w:val="0"/>
      <w:adjustRightInd w:val="0"/>
      <w:spacing w:line="240" w:lineRule="atLeast"/>
      <w:textAlignment w:val="center"/>
    </w:pPr>
    <w:rPr>
      <w:rFonts w:ascii="Calibri" w:hAnsi="Calibri" w:cs="Calibri"/>
      <w:color w:val="000000"/>
      <w:sz w:val="20"/>
      <w:szCs w:val="20"/>
    </w:rPr>
  </w:style>
  <w:style w:type="paragraph" w:customStyle="1" w:styleId="CPCfooter">
    <w:name w:val="CPC footer"/>
    <w:basedOn w:val="Normal"/>
    <w:uiPriority w:val="99"/>
    <w:rsid w:val="00B54A2B"/>
    <w:pPr>
      <w:autoSpaceDE w:val="0"/>
      <w:autoSpaceDN w:val="0"/>
      <w:adjustRightInd w:val="0"/>
      <w:spacing w:after="60" w:line="180" w:lineRule="atLeast"/>
      <w:jc w:val="center"/>
      <w:textAlignment w:val="center"/>
    </w:pPr>
    <w:rPr>
      <w:rFonts w:ascii="Calibri" w:hAnsi="Calibri" w:cs="Calibri"/>
      <w:color w:val="000000"/>
      <w:sz w:val="17"/>
      <w:szCs w:val="17"/>
    </w:rPr>
  </w:style>
  <w:style w:type="paragraph" w:customStyle="1" w:styleId="BasicParagraph">
    <w:name w:val="[Basic Paragraph]"/>
    <w:basedOn w:val="Normal"/>
    <w:uiPriority w:val="99"/>
    <w:rsid w:val="00B54A2B"/>
    <w:pPr>
      <w:autoSpaceDE w:val="0"/>
      <w:autoSpaceDN w:val="0"/>
      <w:adjustRightInd w:val="0"/>
      <w:spacing w:line="288" w:lineRule="auto"/>
      <w:textAlignment w:val="center"/>
    </w:pPr>
    <w:rPr>
      <w:rFonts w:ascii="Minion Pro" w:hAnsi="Minion Pro" w:cs="Minion Pro"/>
      <w:color w:val="000000"/>
    </w:rPr>
  </w:style>
  <w:style w:type="character" w:styleId="Hyperlink">
    <w:name w:val="Hyperlink"/>
    <w:basedOn w:val="DefaultParagraphFont"/>
    <w:rsid w:val="00C64705"/>
    <w:rPr>
      <w:color w:val="0000FF"/>
      <w:u w:val="single"/>
    </w:rPr>
  </w:style>
  <w:style w:type="character" w:styleId="UnresolvedMention">
    <w:name w:val="Unresolved Mention"/>
    <w:basedOn w:val="DefaultParagraphFont"/>
    <w:uiPriority w:val="99"/>
    <w:semiHidden/>
    <w:unhideWhenUsed/>
    <w:rsid w:val="001C3A4C"/>
    <w:rPr>
      <w:color w:val="605E5C"/>
      <w:shd w:val="clear" w:color="auto" w:fill="E1DFDD"/>
    </w:rPr>
  </w:style>
  <w:style w:type="character" w:styleId="FollowedHyperlink">
    <w:name w:val="FollowedHyperlink"/>
    <w:basedOn w:val="DefaultParagraphFont"/>
    <w:uiPriority w:val="99"/>
    <w:semiHidden/>
    <w:unhideWhenUsed/>
    <w:rsid w:val="00CC64FD"/>
    <w:rPr>
      <w:color w:val="954F72" w:themeColor="followedHyperlink"/>
      <w:u w:val="single"/>
    </w:rPr>
  </w:style>
  <w:style w:type="character" w:styleId="Strong">
    <w:name w:val="Strong"/>
    <w:basedOn w:val="DefaultParagraphFont"/>
    <w:uiPriority w:val="22"/>
    <w:qFormat/>
    <w:rsid w:val="0084267B"/>
    <w:rPr>
      <w:b/>
      <w:bCs/>
    </w:rPr>
  </w:style>
  <w:style w:type="paragraph" w:styleId="Revision">
    <w:name w:val="Revision"/>
    <w:hidden/>
    <w:uiPriority w:val="99"/>
    <w:semiHidden/>
    <w:rsid w:val="00A80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553968">
      <w:bodyDiv w:val="1"/>
      <w:marLeft w:val="0"/>
      <w:marRight w:val="0"/>
      <w:marTop w:val="0"/>
      <w:marBottom w:val="0"/>
      <w:divBdr>
        <w:top w:val="none" w:sz="0" w:space="0" w:color="auto"/>
        <w:left w:val="none" w:sz="0" w:space="0" w:color="auto"/>
        <w:bottom w:val="none" w:sz="0" w:space="0" w:color="auto"/>
        <w:right w:val="none" w:sz="0" w:space="0" w:color="auto"/>
      </w:divBdr>
    </w:div>
    <w:div w:id="861088848">
      <w:bodyDiv w:val="1"/>
      <w:marLeft w:val="0"/>
      <w:marRight w:val="0"/>
      <w:marTop w:val="0"/>
      <w:marBottom w:val="0"/>
      <w:divBdr>
        <w:top w:val="none" w:sz="0" w:space="0" w:color="auto"/>
        <w:left w:val="none" w:sz="0" w:space="0" w:color="auto"/>
        <w:bottom w:val="none" w:sz="0" w:space="0" w:color="auto"/>
        <w:right w:val="none" w:sz="0" w:space="0" w:color="auto"/>
      </w:divBdr>
    </w:div>
    <w:div w:id="1070734145">
      <w:bodyDiv w:val="1"/>
      <w:marLeft w:val="0"/>
      <w:marRight w:val="0"/>
      <w:marTop w:val="0"/>
      <w:marBottom w:val="0"/>
      <w:divBdr>
        <w:top w:val="none" w:sz="0" w:space="0" w:color="auto"/>
        <w:left w:val="none" w:sz="0" w:space="0" w:color="auto"/>
        <w:bottom w:val="none" w:sz="0" w:space="0" w:color="auto"/>
        <w:right w:val="none" w:sz="0" w:space="0" w:color="auto"/>
      </w:divBdr>
    </w:div>
    <w:div w:id="181583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pchem.com/what-we-do/product-finde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emcompliance@cpchem.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echa.europa.eu/candidate-list-tabl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hevronPhillips Chemical">
      <a:dk1>
        <a:srgbClr val="000000"/>
      </a:dk1>
      <a:lt1>
        <a:srgbClr val="FFFFFF"/>
      </a:lt1>
      <a:dk2>
        <a:srgbClr val="002486"/>
      </a:dk2>
      <a:lt2>
        <a:srgbClr val="CFD3D3"/>
      </a:lt2>
      <a:accent1>
        <a:srgbClr val="00AEC7"/>
      </a:accent1>
      <a:accent2>
        <a:srgbClr val="78BD20"/>
      </a:accent2>
      <a:accent3>
        <a:srgbClr val="EC8A00"/>
      </a:accent3>
      <a:accent4>
        <a:srgbClr val="FFD000"/>
      </a:accent4>
      <a:accent5>
        <a:srgbClr val="EF3340"/>
      </a:accent5>
      <a:accent6>
        <a:srgbClr val="5B667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17446AAA45424DA5E6DBD7D12C1BA2" ma:contentTypeVersion="12" ma:contentTypeDescription="Create a new document." ma:contentTypeScope="" ma:versionID="93ef77b8e3cb89a4a310b7b44841b62b">
  <xsd:schema xmlns:xsd="http://www.w3.org/2001/XMLSchema" xmlns:xs="http://www.w3.org/2001/XMLSchema" xmlns:p="http://schemas.microsoft.com/office/2006/metadata/properties" xmlns:ns2="c94dbde2-9014-42d7-bff6-d1cafc063e1f" targetNamespace="http://schemas.microsoft.com/office/2006/metadata/properties" ma:root="true" ma:fieldsID="6702d6a8953786acbbd3ed7713ddd678" ns2:_="">
    <xsd:import namespace="c94dbde2-9014-42d7-bff6-d1cafc063e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4dbde2-9014-42d7-bff6-d1cafc063e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BillingMetadata" ma:index="1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CEDF3B-9A4D-499B-A813-60AB41DA0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4dbde2-9014-42d7-bff6-d1cafc063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80D63B-3AEA-4EB1-8A31-627035B0F886}">
  <ds:schemaRefs>
    <ds:schemaRef ds:uri="http://schemas.microsoft.com/sharepoint/v3/contenttype/forms"/>
  </ds:schemaRefs>
</ds:datastoreItem>
</file>

<file path=customXml/itemProps3.xml><?xml version="1.0" encoding="utf-8"?>
<ds:datastoreItem xmlns:ds="http://schemas.openxmlformats.org/officeDocument/2006/customXml" ds:itemID="{9CE75916-4C24-4C7D-808A-E540436B5656}">
  <ds:schemaRefs>
    <ds:schemaRef ds:uri="http://purl.org/dc/elements/1.1/"/>
    <ds:schemaRef ds:uri="c94dbde2-9014-42d7-bff6-d1cafc063e1f"/>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dcmitype/"/>
    <ds:schemaRef ds:uri="http://purl.org/dc/terms/"/>
  </ds:schemaRefs>
</ds:datastoreItem>
</file>

<file path=docMetadata/LabelInfo.xml><?xml version="1.0" encoding="utf-8"?>
<clbl:labelList xmlns:clbl="http://schemas.microsoft.com/office/2020/mipLabelMetadata">
  <clbl:label id="{3d9fdaee-f365-4a79-98cc-041869e641e0}" enabled="1" method="Privileged" siteId="{88b6c77b-f4e0-40c5-9fbb-df51a927179a}"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1361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Jeff B</dc:creator>
  <cp:keywords/>
  <dc:description/>
  <cp:lastModifiedBy>Long, Jeff B</cp:lastModifiedBy>
  <cp:revision>3</cp:revision>
  <cp:lastPrinted>2024-06-28T11:25:00Z</cp:lastPrinted>
  <dcterms:created xsi:type="dcterms:W3CDTF">2025-06-26T16:31:00Z</dcterms:created>
  <dcterms:modified xsi:type="dcterms:W3CDTF">2025-06-27T11:09:00Z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0x010100EA17446AAA45424DA5E6DBD7D12C1BA2</vt:lpwstr>
  </property>
</Properties>
</file>